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0A4" w:rsidRDefault="008D5C4C" w:rsidP="008D5C4C">
      <w:pPr>
        <w:pStyle w:val="Default"/>
        <w:jc w:val="center"/>
        <w:rPr>
          <w:sz w:val="28"/>
          <w:szCs w:val="28"/>
        </w:rPr>
      </w:pPr>
      <w:r>
        <w:rPr>
          <w:b/>
          <w:bCs/>
          <w:sz w:val="28"/>
          <w:szCs w:val="28"/>
        </w:rPr>
        <w:br/>
      </w:r>
      <w:r>
        <w:rPr>
          <w:b/>
          <w:bCs/>
          <w:sz w:val="28"/>
          <w:szCs w:val="28"/>
        </w:rPr>
        <w:br/>
      </w:r>
      <w:r w:rsidR="00D950A4">
        <w:rPr>
          <w:b/>
          <w:bCs/>
          <w:sz w:val="28"/>
          <w:szCs w:val="28"/>
        </w:rPr>
        <w:t>Transitional Deed Governance Group</w:t>
      </w:r>
    </w:p>
    <w:p w:rsidR="00D950A4" w:rsidRDefault="00D950A4" w:rsidP="008D5C4C">
      <w:pPr>
        <w:pStyle w:val="Default"/>
        <w:jc w:val="center"/>
        <w:rPr>
          <w:sz w:val="22"/>
          <w:szCs w:val="22"/>
        </w:rPr>
      </w:pPr>
      <w:r>
        <w:rPr>
          <w:b/>
          <w:bCs/>
          <w:sz w:val="22"/>
          <w:szCs w:val="22"/>
        </w:rPr>
        <w:t>Meeting 4/2015</w:t>
      </w:r>
    </w:p>
    <w:p w:rsidR="008D5C4C" w:rsidRDefault="008D5C4C" w:rsidP="008D5C4C">
      <w:pPr>
        <w:pStyle w:val="Default"/>
        <w:jc w:val="center"/>
        <w:rPr>
          <w:b/>
          <w:bCs/>
          <w:sz w:val="22"/>
          <w:szCs w:val="22"/>
        </w:rPr>
      </w:pPr>
    </w:p>
    <w:p w:rsidR="00D950A4" w:rsidRDefault="00D950A4" w:rsidP="008D5C4C">
      <w:pPr>
        <w:pStyle w:val="Default"/>
        <w:jc w:val="center"/>
        <w:rPr>
          <w:sz w:val="22"/>
          <w:szCs w:val="22"/>
        </w:rPr>
      </w:pPr>
      <w:r>
        <w:rPr>
          <w:b/>
          <w:bCs/>
          <w:sz w:val="22"/>
          <w:szCs w:val="22"/>
        </w:rPr>
        <w:t>1 September 2015</w:t>
      </w:r>
    </w:p>
    <w:p w:rsidR="00D950A4" w:rsidRDefault="00D950A4" w:rsidP="008D5C4C">
      <w:pPr>
        <w:pStyle w:val="Default"/>
        <w:jc w:val="center"/>
        <w:rPr>
          <w:sz w:val="28"/>
          <w:szCs w:val="28"/>
        </w:rPr>
      </w:pPr>
      <w:r>
        <w:rPr>
          <w:b/>
          <w:bCs/>
          <w:sz w:val="28"/>
          <w:szCs w:val="28"/>
        </w:rPr>
        <w:t>Meeting summary</w:t>
      </w:r>
      <w:bookmarkStart w:id="0" w:name="_GoBack"/>
      <w:bookmarkEnd w:id="0"/>
    </w:p>
    <w:p w:rsidR="00D950A4" w:rsidRDefault="00D950A4" w:rsidP="00D950A4"/>
    <w:p w:rsidR="00D950A4" w:rsidRDefault="00D950A4" w:rsidP="00D950A4">
      <w:r>
        <w:t xml:space="preserve">The Transitional Deed Governance Group </w:t>
      </w:r>
      <w:r w:rsidR="00AF6586">
        <w:t xml:space="preserve">(TDGG) </w:t>
      </w:r>
      <w:r>
        <w:t>met on Tuesday 1 September – it’s first formal meeting since May 2015, as the scheduled July meeting was cancelled.</w:t>
      </w:r>
    </w:p>
    <w:p w:rsidR="00D950A4" w:rsidRDefault="00D950A4" w:rsidP="00D950A4">
      <w:r>
        <w:t xml:space="preserve">There have been a number of </w:t>
      </w:r>
      <w:r w:rsidR="00E204FB">
        <w:t>personnel changes</w:t>
      </w:r>
      <w:r>
        <w:t xml:space="preserve"> since the last meeting</w:t>
      </w:r>
      <w:r w:rsidR="00AF6586">
        <w:t>.</w:t>
      </w:r>
      <w:r>
        <w:t xml:space="preserve"> </w:t>
      </w:r>
      <w:r w:rsidR="00AF6586">
        <w:t>N</w:t>
      </w:r>
      <w:r>
        <w:t>ew faces present were Frances Clement (representing Pork NZ), Michael Ahern – representing Onions NZ as an observer), and Richard Palmer (representing Hort NZ as an observer).</w:t>
      </w:r>
    </w:p>
    <w:p w:rsidR="00D950A4" w:rsidRDefault="00D950A4" w:rsidP="00D950A4">
      <w:r>
        <w:t xml:space="preserve">The primary discussion at the meeting revolved around the setting of objectives for GIA for the 15/16 year and beyond.  A specific role of the TDGG is to give direction to the Secretariat, and to approve the Secretariat’s work plan, and in the context of this there was wide ranging discussion about what success for the GIA partnership might look like.  At its next full meeting </w:t>
      </w:r>
      <w:r w:rsidR="00AF6586">
        <w:t>(</w:t>
      </w:r>
      <w:r>
        <w:t>currently scheduled for 3 November 2015</w:t>
      </w:r>
      <w:r w:rsidR="00AF6586">
        <w:t>)</w:t>
      </w:r>
      <w:r>
        <w:t xml:space="preserve">, TDGG expects to consider its role going forward, and the associated roles of the Secretariat, </w:t>
      </w:r>
      <w:r w:rsidR="00AF6586">
        <w:t>i</w:t>
      </w:r>
      <w:r>
        <w:t xml:space="preserve">ndustry </w:t>
      </w:r>
      <w:r w:rsidR="00AF6586">
        <w:t>S</w:t>
      </w:r>
      <w:r w:rsidR="00BF4188">
        <w:t>ignatories</w:t>
      </w:r>
      <w:r>
        <w:t>, and MPI, in the continued progress of GIA.</w:t>
      </w:r>
    </w:p>
    <w:p w:rsidR="00D950A4" w:rsidRDefault="00BF4188" w:rsidP="00D950A4">
      <w:r>
        <w:t>TDGG noted that it is a requirement of the Deed that its operation will be reviewed after two years from commencement (which was April 2014)</w:t>
      </w:r>
      <w:r w:rsidR="00635054">
        <w:t xml:space="preserve">. A </w:t>
      </w:r>
      <w:r>
        <w:t xml:space="preserve">sub-committee </w:t>
      </w:r>
      <w:r w:rsidR="00635054">
        <w:t xml:space="preserve">will be formed </w:t>
      </w:r>
      <w:r>
        <w:t>to consider this matter in more detail and report options back to the wider TDGG at the November meeting.</w:t>
      </w:r>
    </w:p>
    <w:p w:rsidR="00BF4188" w:rsidRDefault="00BF4188" w:rsidP="00D950A4">
      <w:r>
        <w:t xml:space="preserve">Whilst there is still a formal review process to be held, TDGG briefly considered the current Auckland </w:t>
      </w:r>
      <w:r w:rsidR="00AF6586">
        <w:t>f</w:t>
      </w:r>
      <w:r>
        <w:t xml:space="preserve">ruit </w:t>
      </w:r>
      <w:r w:rsidR="00AF6586">
        <w:t>f</w:t>
      </w:r>
      <w:r>
        <w:t>ly response, and its implications for the GIA partnership.  Amongst other things, the need for strong fiscal modelling, data collection,</w:t>
      </w:r>
      <w:r w:rsidR="00AF6586">
        <w:t xml:space="preserve"> and </w:t>
      </w:r>
      <w:r>
        <w:t xml:space="preserve">process was agreed – as the reconciliation of commitments both during and after a response will form a key part of partners delivering on </w:t>
      </w:r>
      <w:r w:rsidR="002E61B1">
        <w:t>commitments</w:t>
      </w:r>
      <w:r>
        <w:t xml:space="preserve"> under operational agreements.  Both MPI and the GIA Secretariat have a role in </w:t>
      </w:r>
      <w:r w:rsidR="002E61B1">
        <w:t>developing</w:t>
      </w:r>
      <w:r>
        <w:t xml:space="preserve"> and implementing the requisite systems.</w:t>
      </w:r>
    </w:p>
    <w:p w:rsidR="00BF4188" w:rsidRDefault="00BF4188" w:rsidP="00D950A4">
      <w:r>
        <w:t xml:space="preserve">TDGG expects to hold a teleconference in late </w:t>
      </w:r>
      <w:r w:rsidR="002E61B1">
        <w:t>September</w:t>
      </w:r>
      <w:r>
        <w:t xml:space="preserve"> 2015 to be briefed on the progress of the Minister’s Biosecurity 2025 review, and provide input from a GIA partner perspective.   </w:t>
      </w:r>
    </w:p>
    <w:p w:rsidR="00BF4188" w:rsidRDefault="00BF4188" w:rsidP="00D950A4">
      <w:r>
        <w:t xml:space="preserve">TDGG has continued the practice of inviting observers to assist it in its deliberations </w:t>
      </w:r>
      <w:r w:rsidR="00AF6586">
        <w:t>(</w:t>
      </w:r>
      <w:r>
        <w:t>those observers either representing pan-sectoral interests, or near-</w:t>
      </w:r>
      <w:r w:rsidR="00AF6586">
        <w:t>S</w:t>
      </w:r>
      <w:r>
        <w:t>ignatory industry groups</w:t>
      </w:r>
      <w:r w:rsidR="00AF6586">
        <w:t>)</w:t>
      </w:r>
      <w:r>
        <w:t xml:space="preserve">.  Whilst not all members were available </w:t>
      </w:r>
      <w:r w:rsidR="00AF6586">
        <w:t xml:space="preserve">to attend </w:t>
      </w:r>
      <w:r>
        <w:t>the recent meeting</w:t>
      </w:r>
      <w:r w:rsidR="00AF6586">
        <w:t>,</w:t>
      </w:r>
      <w:r>
        <w:t xml:space="preserve"> the current core membership of TDGG is as follows – </w:t>
      </w:r>
    </w:p>
    <w:p w:rsidR="00BF4188" w:rsidRPr="008D5C4C" w:rsidRDefault="00BF4188" w:rsidP="00D950A4">
      <w:pPr>
        <w:rPr>
          <w:b/>
        </w:rPr>
      </w:pPr>
      <w:r w:rsidRPr="008D5C4C">
        <w:rPr>
          <w:b/>
        </w:rPr>
        <w:t>TDGG</w:t>
      </w:r>
      <w:r w:rsidR="008D5C4C">
        <w:rPr>
          <w:b/>
        </w:rPr>
        <w:t xml:space="preserve"> attendees</w:t>
      </w:r>
    </w:p>
    <w:p w:rsidR="00BF4188" w:rsidRDefault="00BF4188" w:rsidP="00D950A4">
      <w:r>
        <w:t>Geoff Gwyn</w:t>
      </w:r>
      <w:r w:rsidR="00AF6586">
        <w:t xml:space="preserve"> -</w:t>
      </w:r>
      <w:r>
        <w:t xml:space="preserve"> representing MPI (Chair)</w:t>
      </w:r>
      <w:r>
        <w:br/>
        <w:t xml:space="preserve">Frances Clement </w:t>
      </w:r>
      <w:r w:rsidR="00AF6586">
        <w:t xml:space="preserve">- </w:t>
      </w:r>
      <w:r>
        <w:t>representing NZ Pork</w:t>
      </w:r>
      <w:r w:rsidR="00222473">
        <w:br/>
      </w:r>
      <w:r w:rsidR="0034574D">
        <w:t>Barry O’Neil – representing Kiwifruit Vine Health</w:t>
      </w:r>
      <w:r>
        <w:br/>
        <w:t>Trish Pearce</w:t>
      </w:r>
      <w:r w:rsidR="00AF6586">
        <w:t xml:space="preserve"> -</w:t>
      </w:r>
      <w:r>
        <w:t xml:space="preserve"> representing NZ Equine Health Association</w:t>
      </w:r>
      <w:r w:rsidR="002E61B1">
        <w:br/>
        <w:t xml:space="preserve">Alan Pollard </w:t>
      </w:r>
      <w:r w:rsidR="00AF6586">
        <w:t xml:space="preserve">- </w:t>
      </w:r>
      <w:r w:rsidR="002E61B1">
        <w:t>representing Pipfruit NZ</w:t>
      </w:r>
    </w:p>
    <w:p w:rsidR="00884D07" w:rsidRDefault="00884D07" w:rsidP="00D950A4">
      <w:pPr>
        <w:rPr>
          <w:b/>
        </w:rPr>
      </w:pPr>
    </w:p>
    <w:p w:rsidR="00884D07" w:rsidRDefault="00884D07" w:rsidP="00D950A4">
      <w:pPr>
        <w:rPr>
          <w:b/>
        </w:rPr>
      </w:pPr>
    </w:p>
    <w:p w:rsidR="00884D07" w:rsidRDefault="00884D07" w:rsidP="00D950A4">
      <w:pPr>
        <w:rPr>
          <w:b/>
        </w:rPr>
      </w:pPr>
    </w:p>
    <w:p w:rsidR="00884D07" w:rsidRDefault="00884D07" w:rsidP="00D950A4">
      <w:pPr>
        <w:rPr>
          <w:b/>
        </w:rPr>
      </w:pPr>
    </w:p>
    <w:p w:rsidR="002E61B1" w:rsidRPr="008D5C4C" w:rsidRDefault="002E61B1" w:rsidP="00D950A4">
      <w:pPr>
        <w:rPr>
          <w:b/>
        </w:rPr>
      </w:pPr>
      <w:r w:rsidRPr="008D5C4C">
        <w:rPr>
          <w:b/>
        </w:rPr>
        <w:t>Observers</w:t>
      </w:r>
    </w:p>
    <w:p w:rsidR="002E61B1" w:rsidRDefault="002E61B1" w:rsidP="00D950A4">
      <w:r>
        <w:t xml:space="preserve">Michael Ahern </w:t>
      </w:r>
      <w:r w:rsidR="00AF6586">
        <w:t xml:space="preserve">- </w:t>
      </w:r>
      <w:r>
        <w:t>representing Onions NZ</w:t>
      </w:r>
      <w:r w:rsidR="00222473">
        <w:br/>
      </w:r>
      <w:r w:rsidR="0034574D">
        <w:t>Lindsay Burton (DCANZ) - representing the dairy and red meat sectors</w:t>
      </w:r>
      <w:r w:rsidR="0034574D">
        <w:br/>
      </w:r>
      <w:r>
        <w:t>Richard Palmer (</w:t>
      </w:r>
      <w:proofErr w:type="spellStart"/>
      <w:r>
        <w:t>Hort</w:t>
      </w:r>
      <w:proofErr w:type="spellEnd"/>
      <w:r>
        <w:t xml:space="preserve"> NZ) representing the wider horticultural sector</w:t>
      </w:r>
      <w:r>
        <w:br/>
        <w:t>David Rhodes representing</w:t>
      </w:r>
      <w:r w:rsidR="00093783">
        <w:t xml:space="preserve"> (</w:t>
      </w:r>
      <w:r>
        <w:t>NZ Forestry Owners Association</w:t>
      </w:r>
      <w:r w:rsidR="00093783">
        <w:t>) – representing forestry sector</w:t>
      </w:r>
    </w:p>
    <w:p w:rsidR="002E61B1" w:rsidRDefault="002E61B1">
      <w:r>
        <w:t xml:space="preserve">It is expected that 2-3 additional observers, representing near </w:t>
      </w:r>
      <w:r w:rsidR="00093783">
        <w:t>S</w:t>
      </w:r>
      <w:r>
        <w:t>ignatory industry bodies, will participate in forthcoming TDGG meetings</w:t>
      </w:r>
      <w:r w:rsidR="00093783">
        <w:t>.</w:t>
      </w:r>
      <w:r>
        <w:br/>
      </w:r>
    </w:p>
    <w:sectPr w:rsidR="002E61B1">
      <w:headerReference w:type="default" r:id="rId6"/>
      <w:footerReference w:type="even"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3BB3" w:rsidRDefault="00113BB3" w:rsidP="008D5C4C">
      <w:pPr>
        <w:spacing w:after="0" w:line="240" w:lineRule="auto"/>
      </w:pPr>
      <w:r>
        <w:separator/>
      </w:r>
    </w:p>
  </w:endnote>
  <w:endnote w:type="continuationSeparator" w:id="0">
    <w:p w:rsidR="00113BB3" w:rsidRDefault="00113BB3" w:rsidP="008D5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4C" w:rsidRDefault="008D5C4C" w:rsidP="008D5C4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4C" w:rsidRDefault="008D5C4C" w:rsidP="008D5C4C">
    <w:pPr>
      <w:pStyle w:val="Footer"/>
      <w:pBdr>
        <w:top w:val="single" w:sz="4" w:space="1" w:color="auto"/>
      </w:pBdr>
      <w:jc w:val="center"/>
    </w:pPr>
    <w:r w:rsidRPr="008D5C4C">
      <w:t xml:space="preserve">GIA Secretariat, PO Box 2526, Wellington </w:t>
    </w:r>
  </w:p>
  <w:p w:rsidR="008D5C4C" w:rsidRDefault="008D5C4C" w:rsidP="008D5C4C">
    <w:pPr>
      <w:pStyle w:val="Footer"/>
      <w:pBdr>
        <w:top w:val="single" w:sz="4" w:space="1" w:color="auto"/>
      </w:pBdr>
      <w:jc w:val="center"/>
    </w:pPr>
    <w:r w:rsidRPr="008D5C4C">
      <w:t>secretariat@gia.org.nz | (04) 894 0766 | gia.org.nz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3BB3" w:rsidRDefault="00113BB3" w:rsidP="008D5C4C">
      <w:pPr>
        <w:spacing w:after="0" w:line="240" w:lineRule="auto"/>
      </w:pPr>
      <w:r>
        <w:separator/>
      </w:r>
    </w:p>
  </w:footnote>
  <w:footnote w:type="continuationSeparator" w:id="0">
    <w:p w:rsidR="00113BB3" w:rsidRDefault="00113BB3" w:rsidP="008D5C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C4C" w:rsidRDefault="008D5C4C" w:rsidP="008D5C4C">
    <w:pPr>
      <w:pStyle w:val="Header"/>
      <w:jc w:val="center"/>
    </w:pPr>
    <w:r>
      <w:rPr>
        <w:b/>
        <w:bCs/>
        <w:noProof/>
        <w:sz w:val="28"/>
        <w:szCs w:val="28"/>
        <w:lang w:eastAsia="en-NZ"/>
      </w:rPr>
      <w:drawing>
        <wp:anchor distT="0" distB="0" distL="114300" distR="114300" simplePos="0" relativeHeight="251659264" behindDoc="0" locked="0" layoutInCell="1" allowOverlap="1" wp14:anchorId="08B20CDE" wp14:editId="31A45639">
          <wp:simplePos x="0" y="0"/>
          <wp:positionH relativeFrom="column">
            <wp:posOffset>-295275</wp:posOffset>
          </wp:positionH>
          <wp:positionV relativeFrom="paragraph">
            <wp:posOffset>-30480</wp:posOffset>
          </wp:positionV>
          <wp:extent cx="2115820" cy="7429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IA logo 2 colou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5820" cy="74295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1"/>
    <w:rsid w:val="00093783"/>
    <w:rsid w:val="00113BB3"/>
    <w:rsid w:val="00144539"/>
    <w:rsid w:val="00222473"/>
    <w:rsid w:val="002E61B1"/>
    <w:rsid w:val="0034574D"/>
    <w:rsid w:val="0038146F"/>
    <w:rsid w:val="0060008D"/>
    <w:rsid w:val="00615B69"/>
    <w:rsid w:val="00635054"/>
    <w:rsid w:val="00884D07"/>
    <w:rsid w:val="008D5C4C"/>
    <w:rsid w:val="00957460"/>
    <w:rsid w:val="00AF6586"/>
    <w:rsid w:val="00BE212B"/>
    <w:rsid w:val="00BF4188"/>
    <w:rsid w:val="00C15281"/>
    <w:rsid w:val="00D55483"/>
    <w:rsid w:val="00D950A4"/>
    <w:rsid w:val="00E204FB"/>
    <w:rsid w:val="00F621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1916F-6489-4376-90D2-8D73BB075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50A4"/>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35054"/>
    <w:rPr>
      <w:sz w:val="16"/>
      <w:szCs w:val="16"/>
    </w:rPr>
  </w:style>
  <w:style w:type="paragraph" w:styleId="CommentText">
    <w:name w:val="annotation text"/>
    <w:basedOn w:val="Normal"/>
    <w:link w:val="CommentTextChar"/>
    <w:uiPriority w:val="99"/>
    <w:semiHidden/>
    <w:unhideWhenUsed/>
    <w:rsid w:val="00635054"/>
    <w:pPr>
      <w:spacing w:line="240" w:lineRule="auto"/>
    </w:pPr>
    <w:rPr>
      <w:sz w:val="20"/>
      <w:szCs w:val="20"/>
    </w:rPr>
  </w:style>
  <w:style w:type="character" w:customStyle="1" w:styleId="CommentTextChar">
    <w:name w:val="Comment Text Char"/>
    <w:basedOn w:val="DefaultParagraphFont"/>
    <w:link w:val="CommentText"/>
    <w:uiPriority w:val="99"/>
    <w:semiHidden/>
    <w:rsid w:val="00635054"/>
    <w:rPr>
      <w:sz w:val="20"/>
      <w:szCs w:val="20"/>
    </w:rPr>
  </w:style>
  <w:style w:type="paragraph" w:styleId="CommentSubject">
    <w:name w:val="annotation subject"/>
    <w:basedOn w:val="CommentText"/>
    <w:next w:val="CommentText"/>
    <w:link w:val="CommentSubjectChar"/>
    <w:uiPriority w:val="99"/>
    <w:semiHidden/>
    <w:unhideWhenUsed/>
    <w:rsid w:val="00635054"/>
    <w:rPr>
      <w:b/>
      <w:bCs/>
    </w:rPr>
  </w:style>
  <w:style w:type="character" w:customStyle="1" w:styleId="CommentSubjectChar">
    <w:name w:val="Comment Subject Char"/>
    <w:basedOn w:val="CommentTextChar"/>
    <w:link w:val="CommentSubject"/>
    <w:uiPriority w:val="99"/>
    <w:semiHidden/>
    <w:rsid w:val="00635054"/>
    <w:rPr>
      <w:b/>
      <w:bCs/>
      <w:sz w:val="20"/>
      <w:szCs w:val="20"/>
    </w:rPr>
  </w:style>
  <w:style w:type="paragraph" w:styleId="BalloonText">
    <w:name w:val="Balloon Text"/>
    <w:basedOn w:val="Normal"/>
    <w:link w:val="BalloonTextChar"/>
    <w:uiPriority w:val="99"/>
    <w:semiHidden/>
    <w:unhideWhenUsed/>
    <w:rsid w:val="00635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054"/>
    <w:rPr>
      <w:rFonts w:ascii="Segoe UI" w:hAnsi="Segoe UI" w:cs="Segoe UI"/>
      <w:sz w:val="18"/>
      <w:szCs w:val="18"/>
    </w:rPr>
  </w:style>
  <w:style w:type="character" w:styleId="Hyperlink">
    <w:name w:val="Hyperlink"/>
    <w:basedOn w:val="DefaultParagraphFont"/>
    <w:uiPriority w:val="99"/>
    <w:unhideWhenUsed/>
    <w:rsid w:val="008D5C4C"/>
    <w:rPr>
      <w:b w:val="0"/>
      <w:bCs w:val="0"/>
      <w:strike w:val="0"/>
      <w:dstrike w:val="0"/>
      <w:color w:val="A24219"/>
      <w:u w:val="none"/>
      <w:effect w:val="none"/>
    </w:rPr>
  </w:style>
  <w:style w:type="paragraph" w:styleId="Header">
    <w:name w:val="header"/>
    <w:basedOn w:val="Normal"/>
    <w:link w:val="HeaderChar"/>
    <w:uiPriority w:val="99"/>
    <w:unhideWhenUsed/>
    <w:rsid w:val="008D5C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5C4C"/>
  </w:style>
  <w:style w:type="paragraph" w:styleId="Footer">
    <w:name w:val="footer"/>
    <w:basedOn w:val="Normal"/>
    <w:link w:val="FooterChar"/>
    <w:uiPriority w:val="99"/>
    <w:unhideWhenUsed/>
    <w:rsid w:val="008D5C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0037">
      <w:bodyDiv w:val="1"/>
      <w:marLeft w:val="0"/>
      <w:marRight w:val="0"/>
      <w:marTop w:val="0"/>
      <w:marBottom w:val="0"/>
      <w:divBdr>
        <w:top w:val="none" w:sz="0" w:space="0" w:color="auto"/>
        <w:left w:val="none" w:sz="0" w:space="0" w:color="auto"/>
        <w:bottom w:val="none" w:sz="0" w:space="0" w:color="auto"/>
        <w:right w:val="none" w:sz="0" w:space="0" w:color="auto"/>
      </w:divBdr>
      <w:divsChild>
        <w:div w:id="797845454">
          <w:marLeft w:val="0"/>
          <w:marRight w:val="0"/>
          <w:marTop w:val="0"/>
          <w:marBottom w:val="0"/>
          <w:divBdr>
            <w:top w:val="none" w:sz="0" w:space="0" w:color="auto"/>
            <w:left w:val="none" w:sz="0" w:space="0" w:color="auto"/>
            <w:bottom w:val="none" w:sz="0" w:space="0" w:color="auto"/>
            <w:right w:val="none" w:sz="0" w:space="0" w:color="auto"/>
          </w:divBdr>
          <w:divsChild>
            <w:div w:id="2039428334">
              <w:marLeft w:val="0"/>
              <w:marRight w:val="0"/>
              <w:marTop w:val="0"/>
              <w:marBottom w:val="0"/>
              <w:divBdr>
                <w:top w:val="none" w:sz="0" w:space="0" w:color="auto"/>
                <w:left w:val="none" w:sz="0" w:space="0" w:color="auto"/>
                <w:bottom w:val="none" w:sz="0" w:space="0" w:color="auto"/>
                <w:right w:val="none" w:sz="0" w:space="0" w:color="auto"/>
              </w:divBdr>
              <w:divsChild>
                <w:div w:id="518275559">
                  <w:marLeft w:val="0"/>
                  <w:marRight w:val="0"/>
                  <w:marTop w:val="0"/>
                  <w:marBottom w:val="75"/>
                  <w:divBdr>
                    <w:top w:val="none" w:sz="0" w:space="0" w:color="auto"/>
                    <w:left w:val="none" w:sz="0" w:space="0" w:color="auto"/>
                    <w:bottom w:val="none" w:sz="0" w:space="0" w:color="auto"/>
                    <w:right w:val="none" w:sz="0" w:space="0" w:color="auto"/>
                  </w:divBdr>
                </w:div>
                <w:div w:id="1318651457">
                  <w:marLeft w:val="0"/>
                  <w:marRight w:val="0"/>
                  <w:marTop w:val="0"/>
                  <w:marBottom w:val="0"/>
                  <w:divBdr>
                    <w:top w:val="none" w:sz="0" w:space="0" w:color="auto"/>
                    <w:left w:val="none" w:sz="0" w:space="0" w:color="auto"/>
                    <w:bottom w:val="none" w:sz="0" w:space="0" w:color="auto"/>
                    <w:right w:val="none" w:sz="0" w:space="0" w:color="auto"/>
                  </w:divBdr>
                </w:div>
              </w:divsChild>
            </w:div>
            <w:div w:id="1701588750">
              <w:marLeft w:val="0"/>
              <w:marRight w:val="0"/>
              <w:marTop w:val="0"/>
              <w:marBottom w:val="0"/>
              <w:divBdr>
                <w:top w:val="none" w:sz="0" w:space="0" w:color="auto"/>
                <w:left w:val="none" w:sz="0" w:space="0" w:color="auto"/>
                <w:bottom w:val="none" w:sz="0" w:space="0" w:color="auto"/>
                <w:right w:val="none" w:sz="0" w:space="0" w:color="auto"/>
              </w:divBdr>
              <w:divsChild>
                <w:div w:id="362362276">
                  <w:marLeft w:val="0"/>
                  <w:marRight w:val="0"/>
                  <w:marTop w:val="0"/>
                  <w:marBottom w:val="0"/>
                  <w:divBdr>
                    <w:top w:val="none" w:sz="0" w:space="0" w:color="auto"/>
                    <w:left w:val="none" w:sz="0" w:space="0" w:color="auto"/>
                    <w:bottom w:val="none" w:sz="0" w:space="0" w:color="auto"/>
                    <w:right w:val="none" w:sz="0" w:space="0" w:color="auto"/>
                  </w:divBdr>
                </w:div>
                <w:div w:id="151679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MPI</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Rich (Steve)</dc:creator>
  <cp:keywords/>
  <dc:description/>
  <cp:lastModifiedBy>santalars</cp:lastModifiedBy>
  <cp:revision>2</cp:revision>
  <dcterms:created xsi:type="dcterms:W3CDTF">2015-09-14T06:59:00Z</dcterms:created>
  <dcterms:modified xsi:type="dcterms:W3CDTF">2015-09-14T06:59:00Z</dcterms:modified>
</cp:coreProperties>
</file>